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B42" w14:textId="77777777" w:rsidR="004F584C" w:rsidRDefault="004F584C" w:rsidP="004F584C">
      <w:pPr>
        <w:pStyle w:val="Nadpis1"/>
      </w:pPr>
      <w:bookmarkStart w:id="0" w:name="silne-stranky-6"/>
      <w:r>
        <w:t>SWOT analýza</w:t>
      </w:r>
    </w:p>
    <w:p w14:paraId="43176A45" w14:textId="77777777" w:rsidR="004F584C" w:rsidRPr="00394AA3" w:rsidRDefault="004F584C" w:rsidP="004F584C">
      <w:pPr>
        <w:pStyle w:val="Nadpis2"/>
      </w:pPr>
      <w:r w:rsidRPr="00394AA3">
        <w:t>Silné stránky</w:t>
      </w:r>
      <w:bookmarkEnd w:id="0"/>
    </w:p>
    <w:p w14:paraId="7454A3FE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Koncepce rozvoje školství – plán systematického a cíleného rozvoje</w:t>
      </w:r>
    </w:p>
    <w:p w14:paraId="6E2439B0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Dobrá dostupnost škol: hustá síť základních a mateřských škol</w:t>
      </w:r>
    </w:p>
    <w:p w14:paraId="7EC5FCDC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Fungující spolupráce na úrovni místního akčního plánování</w:t>
      </w:r>
    </w:p>
    <w:p w14:paraId="0C8281BB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Financování provozních asistentů v mateřských školách</w:t>
      </w:r>
    </w:p>
    <w:p w14:paraId="05B79584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Dofinancování asistentů pedagoga</w:t>
      </w:r>
    </w:p>
    <w:p w14:paraId="6EEF8D5E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Funkční primární prevence</w:t>
      </w:r>
    </w:p>
    <w:p w14:paraId="770F33A0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síťování učitelů a vychovatelů</w:t>
      </w:r>
    </w:p>
    <w:p w14:paraId="1D3C714C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Dobrá úroveň základních a mateřských škol zřizovaných městskou částí Praha 10</w:t>
      </w:r>
    </w:p>
    <w:p w14:paraId="32D320F0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Spolupráce městské části Praha 10 a škol s organizacemi, které se zabývají problematikou udržitelného rozvoje</w:t>
      </w:r>
    </w:p>
    <w:p w14:paraId="68A37718" w14:textId="77777777" w:rsidR="004F584C" w:rsidRDefault="004F584C" w:rsidP="004F584C">
      <w:pPr>
        <w:pStyle w:val="Textbodyuser"/>
        <w:numPr>
          <w:ilvl w:val="0"/>
          <w:numId w:val="1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Spolupráce škol s místními sportovními kluby</w:t>
      </w:r>
    </w:p>
    <w:p w14:paraId="621CC0BD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Školy nabízejí širokou škálu mimoškolních aktivit, které podporují celkový rozvoj studentů, včetně sportovních, kulturních a vědeckých kroužků.</w:t>
      </w:r>
    </w:p>
    <w:p w14:paraId="041AF785" w14:textId="77777777" w:rsidR="004F584C" w:rsidRDefault="004F584C" w:rsidP="004F584C">
      <w:pPr>
        <w:pStyle w:val="Textbody"/>
        <w:numPr>
          <w:ilvl w:val="0"/>
          <w:numId w:val="1"/>
        </w:numPr>
        <w:spacing w:after="120"/>
      </w:pPr>
      <w:r>
        <w:t>Mnoho škol v této oblasti je dobře vybaveno moderními technologiemi a učebními pomůckami, což zlepšuje kvalitu výuky.</w:t>
      </w:r>
    </w:p>
    <w:p w14:paraId="1996492A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MČ realizuje</w:t>
      </w:r>
      <w:r w:rsidRPr="00CB271E">
        <w:t xml:space="preserve"> semináře na téma Supervize nebo Podpora dětí</w:t>
      </w:r>
      <w:r>
        <w:t xml:space="preserve"> (nejen) z Ukrajiny</w:t>
      </w:r>
    </w:p>
    <w:p w14:paraId="35818B4D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 w:rsidRPr="00CB271E">
        <w:t>V rámci spolupráce školních metodiků prevence a pedagogicko-psychologické poradny byla školám poskytnuta metodická a odborná podpora</w:t>
      </w:r>
    </w:p>
    <w:p w14:paraId="45C9E7E8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Pravidelně probíhá realizace participativního rozpočtu na ZŠ: Moje stopa ve škole</w:t>
      </w:r>
    </w:p>
    <w:p w14:paraId="6DD28E70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Občané Prahy 10 vnímají kvalitu škol velmi pozitivně</w:t>
      </w:r>
    </w:p>
    <w:p w14:paraId="41AF52C0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Počet dětí v jedné třídě MŠ klesl navzdory demografickým nárůstům</w:t>
      </w:r>
    </w:p>
    <w:p w14:paraId="7E067786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Pravidelně se koná Sněm žáků</w:t>
      </w:r>
    </w:p>
    <w:p w14:paraId="59243F79" w14:textId="77777777" w:rsidR="004F584C" w:rsidRDefault="004F584C" w:rsidP="004F584C">
      <w:pPr>
        <w:pStyle w:val="Textbody"/>
        <w:numPr>
          <w:ilvl w:val="0"/>
          <w:numId w:val="1"/>
        </w:numPr>
        <w:spacing w:before="0" w:after="120"/>
      </w:pPr>
      <w:r>
        <w:t>Otevřená školní hřiště veřejnosti</w:t>
      </w:r>
    </w:p>
    <w:p w14:paraId="5EA3DF18" w14:textId="77777777" w:rsidR="004F584C" w:rsidRPr="00394AA3" w:rsidRDefault="004F584C" w:rsidP="004F584C">
      <w:pPr>
        <w:pStyle w:val="Nadpis2"/>
      </w:pPr>
      <w:bookmarkStart w:id="1" w:name="slabe-stranky-6"/>
      <w:r w:rsidRPr="00394AA3">
        <w:t>Slabé stránky</w:t>
      </w:r>
      <w:bookmarkEnd w:id="1"/>
    </w:p>
    <w:p w14:paraId="4FB28943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 xml:space="preserve">vysoký počet dětí ve třídách mateřských škol, ačkoli v průměru klesl </w:t>
      </w:r>
    </w:p>
    <w:p w14:paraId="0F48BE9D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administrativní náročnost řízení škol, nedostatek administrativních pracovníků (</w:t>
      </w:r>
      <w:proofErr w:type="spellStart"/>
      <w:r>
        <w:rPr>
          <w:rFonts w:ascii="Calibri" w:eastAsia="Arial, Verdana, Helvetica, sans" w:hAnsi="Calibri" w:cs="Arial, Verdana, Helvetica, sans"/>
          <w:sz w:val="22"/>
          <w:szCs w:val="22"/>
        </w:rPr>
        <w:t>nepedagogů</w:t>
      </w:r>
      <w:proofErr w:type="spellEnd"/>
      <w:r>
        <w:rPr>
          <w:rFonts w:ascii="Calibri" w:eastAsia="Arial, Verdana, Helvetica, sans" w:hAnsi="Calibri" w:cs="Arial, Verdana, Helvetica, sans"/>
          <w:sz w:val="22"/>
          <w:szCs w:val="22"/>
        </w:rPr>
        <w:t>) ve školách</w:t>
      </w:r>
    </w:p>
    <w:p w14:paraId="74C53665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přetíženost vedoucích pracovníků škol v důsledku rozsáhlé agendy, která s pedagogickým procesem souvisí jen nepřímo</w:t>
      </w:r>
    </w:p>
    <w:p w14:paraId="4CC4A4B8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školy nemají k dispozici překladatele z cizích jazyků pro podporu komunikace s rodinami dětí s odlišným mateřským jazykem a pro běžné školní situace</w:t>
      </w:r>
    </w:p>
    <w:p w14:paraId="2EF01391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pouze jedna ze základních škol v městské části Praha 10 je plně bezbariérová</w:t>
      </w:r>
    </w:p>
    <w:p w14:paraId="4B2B6AA8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rozdílná kvalita realizace doporučení pedagogicko</w:t>
      </w:r>
      <w:r>
        <w:rPr>
          <w:rFonts w:ascii="Calibri" w:eastAsia="Arial, Verdana, Helvetica, sans" w:hAnsi="Calibri" w:cs="Arial, Verdana, Helvetica, sans"/>
          <w:sz w:val="22"/>
          <w:szCs w:val="22"/>
        </w:rPr>
        <w:softHyphen/>
      </w:r>
      <w:r>
        <w:rPr>
          <w:rFonts w:ascii="Calibri" w:eastAsia="Arial, Verdana, Helvetica, sans" w:hAnsi="Calibri" w:cs="Arial, Verdana, Helvetica, sans"/>
          <w:sz w:val="22"/>
          <w:szCs w:val="22"/>
        </w:rPr>
        <w:noBreakHyphen/>
        <w:t>psychologické poradny v různých školách</w:t>
      </w:r>
    </w:p>
    <w:p w14:paraId="5BA785B9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lastRenderedPageBreak/>
        <w:t>administrativní náročnost inkluzívních opatření, která neúměrně zatěžují většinu pedagogů v rámci pedagogických sborů škol</w:t>
      </w:r>
    </w:p>
    <w:p w14:paraId="44C1EA1E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nedostatek odborně kvalifikovaných pedagogů (učitelů, asistentů a dalších) ve školách</w:t>
      </w:r>
    </w:p>
    <w:p w14:paraId="5E3F478E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nezaveden systém hodnocení vzdělávání pro udržitelný rozvoj ve školách</w:t>
      </w:r>
    </w:p>
    <w:p w14:paraId="3CA8F771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nedostatečná kapacita jeslí, mateřských a základních škol s ohledem na demografický vývoj</w:t>
      </w:r>
    </w:p>
    <w:p w14:paraId="39297042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chybějící monitoring a vyhodnocení spolupráce nestátních vzdělávacích a kulturních organizací s městskou částí Praha 10</w:t>
      </w:r>
    </w:p>
    <w:p w14:paraId="05C47563" w14:textId="77777777" w:rsidR="004F584C" w:rsidRDefault="004F584C" w:rsidP="004F584C">
      <w:pPr>
        <w:pStyle w:val="Textbodyuser"/>
        <w:numPr>
          <w:ilvl w:val="0"/>
          <w:numId w:val="2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nedostatek inovativního přístupu ke vzdělávání</w:t>
      </w:r>
    </w:p>
    <w:p w14:paraId="5CD80F89" w14:textId="77777777" w:rsidR="004F584C" w:rsidRDefault="004F584C" w:rsidP="004F584C">
      <w:pPr>
        <w:pStyle w:val="Textbody"/>
        <w:numPr>
          <w:ilvl w:val="0"/>
          <w:numId w:val="2"/>
        </w:numPr>
        <w:spacing w:before="0" w:after="120"/>
      </w:pPr>
      <w:r>
        <w:t>minimální podpora neformálního/občanského vzdělávání pro udržitelný rozvoj skrze dotační programy</w:t>
      </w:r>
    </w:p>
    <w:p w14:paraId="67D8D9ED" w14:textId="77777777" w:rsidR="004F584C" w:rsidRDefault="004F584C" w:rsidP="004F584C">
      <w:pPr>
        <w:pStyle w:val="Textbody"/>
        <w:numPr>
          <w:ilvl w:val="0"/>
          <w:numId w:val="2"/>
        </w:numPr>
        <w:spacing w:before="0" w:after="120"/>
      </w:pPr>
      <w:r>
        <w:t>Zápisová turistika: komplikuje data o (chybějících) kapacitách a napovídá o rozdílech v kvalitě škol</w:t>
      </w:r>
    </w:p>
    <w:p w14:paraId="052D4D2A" w14:textId="77777777" w:rsidR="004F584C" w:rsidRDefault="004F584C" w:rsidP="004F584C">
      <w:pPr>
        <w:pStyle w:val="Textbody"/>
        <w:numPr>
          <w:ilvl w:val="0"/>
          <w:numId w:val="2"/>
        </w:numPr>
        <w:spacing w:before="0" w:after="120"/>
      </w:pPr>
      <w:r>
        <w:t>Není nastavený systém správy otevřených školních hřišť veřejnosti</w:t>
      </w:r>
    </w:p>
    <w:p w14:paraId="35F60599" w14:textId="77777777" w:rsidR="004F584C" w:rsidRPr="00055BB0" w:rsidRDefault="004F584C" w:rsidP="004F584C">
      <w:pPr>
        <w:pStyle w:val="Nadpis2"/>
      </w:pPr>
      <w:bookmarkStart w:id="2" w:name="prilezitosti-6"/>
      <w:r w:rsidRPr="00055BB0">
        <w:t>Příležitosti</w:t>
      </w:r>
      <w:bookmarkEnd w:id="2"/>
    </w:p>
    <w:p w14:paraId="3A41810B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Navyšování kapacit dětských skupin, mateřských škol a základních škol</w:t>
      </w:r>
    </w:p>
    <w:p w14:paraId="7E006141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Snížení energetické náročnosti ve více školských budovách</w:t>
      </w:r>
    </w:p>
    <w:p w14:paraId="6F9FE7C8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spolupráce mezi školami na úrovni městské části Praha 10</w:t>
      </w:r>
    </w:p>
    <w:p w14:paraId="648BD685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Navýšit podporu městské části Praha 10 školám v oblasti právního i grantového poradenství</w:t>
      </w:r>
    </w:p>
    <w:p w14:paraId="63B197B0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Nastavit kvalitativní hodnocení napříč školami na Praze 10</w:t>
      </w:r>
    </w:p>
    <w:p w14:paraId="2F151FF1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Poskytování kvalitního vzdělávání v širokém rozsahu cílů</w:t>
      </w:r>
    </w:p>
    <w:p w14:paraId="587734B2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výchovného poradenství </w:t>
      </w:r>
    </w:p>
    <w:p w14:paraId="702D69D3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Inovovat možnosti školního stravování (nejen v jídelnách)</w:t>
      </w:r>
    </w:p>
    <w:p w14:paraId="1941C9B4" w14:textId="77777777" w:rsidR="004F584C" w:rsidRPr="009B01ED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Edukace rodičů o systému vzdělávání a o kompetencích škol</w:t>
      </w:r>
    </w:p>
    <w:p w14:paraId="0BE3B039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Přenášení příkladů dobré praxe, zavádění a standardizace nejvhodnějších postupů ve všech školách</w:t>
      </w:r>
    </w:p>
    <w:p w14:paraId="38EC262B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Realizace výzkumu spokojenosti občanů se vzdělávacími institucemi v městské části Praha 10</w:t>
      </w:r>
    </w:p>
    <w:p w14:paraId="56810095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inovativního přístupu ke vzdělávání</w:t>
      </w:r>
    </w:p>
    <w:p w14:paraId="2E00407A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Výstavba nových škol zřizovaných městskou částí Praha 10</w:t>
      </w:r>
    </w:p>
    <w:p w14:paraId="5AB654D2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Rekonstrukce škol zřizovaných městskou částí Praha 10</w:t>
      </w:r>
    </w:p>
    <w:p w14:paraId="1FE0E797" w14:textId="77777777" w:rsidR="004F584C" w:rsidRDefault="004F584C" w:rsidP="004F584C">
      <w:pPr>
        <w:pStyle w:val="Textbodyuser"/>
        <w:numPr>
          <w:ilvl w:val="0"/>
          <w:numId w:val="3"/>
        </w:numPr>
        <w:suppressLineNumbers/>
        <w:tabs>
          <w:tab w:val="left" w:pos="-720"/>
        </w:tabs>
        <w:spacing w:after="120" w:line="240" w:lineRule="auto"/>
        <w:ind w:left="714" w:hanging="357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Rekonstrukce hřišť školních, dětských, sportovních, pro seniory i dopravních</w:t>
      </w:r>
    </w:p>
    <w:p w14:paraId="12214388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spolupráce mezi základními školami </w:t>
      </w:r>
    </w:p>
    <w:p w14:paraId="21286A50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spolupráce mezi školami a Školní jídelnou, Praha 10, Vršovická 68/1429, příspěvkovou organizací,</w:t>
      </w:r>
    </w:p>
    <w:p w14:paraId="2683317E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Školní jídelny, Praha 10, Vršovická 68/1429, příspěvkové organizace, v realizaci její činnosti s ohledem na podporu zdravého životního stylu, kultury a kvality školního stravování</w:t>
      </w:r>
    </w:p>
    <w:p w14:paraId="120E6B9E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ind w:left="714" w:hanging="357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lastRenderedPageBreak/>
        <w:t>Vnímání škol jako lokálních kulturních center </w:t>
      </w:r>
    </w:p>
    <w:p w14:paraId="4E4352C1" w14:textId="77777777" w:rsidR="004F584C" w:rsidRDefault="004F584C" w:rsidP="004F584C">
      <w:pPr>
        <w:pStyle w:val="Textbodyuser"/>
        <w:numPr>
          <w:ilvl w:val="0"/>
          <w:numId w:val="3"/>
        </w:numPr>
        <w:spacing w:after="120"/>
        <w:jc w:val="both"/>
        <w:rPr>
          <w:rFonts w:ascii="Calibri" w:eastAsia="Arial, Verdana, Helvetica, sans" w:hAnsi="Calibri" w:cs="Arial, Verdana, Helvetica, sans"/>
          <w:sz w:val="22"/>
          <w:szCs w:val="22"/>
        </w:rPr>
      </w:pPr>
      <w:r>
        <w:rPr>
          <w:rFonts w:ascii="Calibri" w:eastAsia="Arial, Verdana, Helvetica, sans" w:hAnsi="Calibri" w:cs="Arial, Verdana, Helvetica, sans"/>
          <w:sz w:val="22"/>
          <w:szCs w:val="22"/>
        </w:rPr>
        <w:t>Podpora kreativního přístupu ke vzdělávání</w:t>
      </w:r>
    </w:p>
    <w:p w14:paraId="07CAA576" w14:textId="77777777" w:rsidR="004F584C" w:rsidRDefault="004F584C" w:rsidP="004F584C">
      <w:pPr>
        <w:pStyle w:val="Textbody"/>
        <w:numPr>
          <w:ilvl w:val="0"/>
          <w:numId w:val="3"/>
        </w:numPr>
        <w:spacing w:before="0" w:after="120"/>
      </w:pPr>
      <w:r>
        <w:t>Podpora pohybových dovedností dětí a žáků</w:t>
      </w:r>
    </w:p>
    <w:p w14:paraId="043A5033" w14:textId="77777777" w:rsidR="004F584C" w:rsidRPr="00055BB0" w:rsidRDefault="004F584C" w:rsidP="004F584C">
      <w:pPr>
        <w:pStyle w:val="Nadpis2"/>
      </w:pPr>
      <w:bookmarkStart w:id="3" w:name="hrozby-6"/>
      <w:r w:rsidRPr="00055BB0">
        <w:t>Hrozby</w:t>
      </w:r>
      <w:bookmarkEnd w:id="3"/>
    </w:p>
    <w:p w14:paraId="4C236E12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</w:t>
      </w:r>
      <w:r w:rsidRPr="00055BB0">
        <w:rPr>
          <w:rFonts w:ascii="Calibri" w:eastAsia="Arial, Verdana, Helvetica, sans" w:hAnsi="Calibri" w:cs="Calibri"/>
          <w:sz w:val="22"/>
          <w:szCs w:val="22"/>
        </w:rPr>
        <w:t>edostatečná kapacita základních škol s ohledem na demografický vývoj</w:t>
      </w:r>
    </w:p>
    <w:p w14:paraId="06429590" w14:textId="77777777" w:rsidR="004F584C" w:rsidRPr="00055BB0" w:rsidRDefault="004F584C" w:rsidP="004F584C">
      <w:pPr>
        <w:pStyle w:val="Textbody"/>
        <w:numPr>
          <w:ilvl w:val="0"/>
          <w:numId w:val="4"/>
        </w:numPr>
        <w:spacing w:before="0" w:after="120"/>
        <w:ind w:left="714" w:hanging="357"/>
        <w:rPr>
          <w:rFonts w:cs="Calibri"/>
        </w:rPr>
      </w:pPr>
      <w:r>
        <w:rPr>
          <w:rFonts w:cs="Calibri"/>
        </w:rPr>
        <w:t>N</w:t>
      </w:r>
      <w:r w:rsidRPr="00055BB0">
        <w:rPr>
          <w:rFonts w:cs="Calibri"/>
        </w:rPr>
        <w:t>edostatek pedagogických pracovníků v důsledku dlouhodobého systémového podfinancování</w:t>
      </w:r>
    </w:p>
    <w:p w14:paraId="437073CE" w14:textId="77777777" w:rsidR="004F584C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</w:t>
      </w:r>
      <w:r w:rsidRPr="00055BB0">
        <w:rPr>
          <w:rFonts w:ascii="Calibri" w:eastAsia="Arial, Verdana, Helvetica, sans" w:hAnsi="Calibri" w:cs="Calibri"/>
          <w:sz w:val="22"/>
          <w:szCs w:val="22"/>
        </w:rPr>
        <w:t>edostatek zájemců o místo ředitele školy</w:t>
      </w:r>
    </w:p>
    <w:p w14:paraId="4C176C0B" w14:textId="77777777" w:rsidR="004F584C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Nedostatek školních psychologů</w:t>
      </w:r>
    </w:p>
    <w:p w14:paraId="3998C367" w14:textId="77777777" w:rsidR="004F584C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Nedostatek asistentů pedagoga</w:t>
      </w:r>
    </w:p>
    <w:p w14:paraId="348D255A" w14:textId="77777777" w:rsidR="004F584C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Nedostatečné začleňování některých, zejména starších žáků-cizinců</w:t>
      </w:r>
    </w:p>
    <w:p w14:paraId="25DECCDB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proofErr w:type="spellStart"/>
      <w:r>
        <w:rPr>
          <w:rFonts w:ascii="Calibri" w:eastAsia="Arial, Verdana, Helvetica, sans" w:hAnsi="Calibri" w:cs="Calibri"/>
          <w:sz w:val="22"/>
          <w:szCs w:val="22"/>
        </w:rPr>
        <w:t>Nescholarizovaná</w:t>
      </w:r>
      <w:proofErr w:type="spellEnd"/>
      <w:r>
        <w:rPr>
          <w:rFonts w:ascii="Calibri" w:eastAsia="Arial, Verdana, Helvetica, sans" w:hAnsi="Calibri" w:cs="Calibri"/>
          <w:sz w:val="22"/>
          <w:szCs w:val="22"/>
        </w:rPr>
        <w:t xml:space="preserve"> mládež z řad cizinců</w:t>
      </w:r>
    </w:p>
    <w:p w14:paraId="6F65BB42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O</w:t>
      </w:r>
      <w:r w:rsidRPr="00055BB0">
        <w:rPr>
          <w:rFonts w:ascii="Calibri" w:eastAsia="Arial, Verdana, Helvetica, sans" w:hAnsi="Calibri" w:cs="Calibri"/>
          <w:sz w:val="22"/>
          <w:szCs w:val="22"/>
        </w:rPr>
        <w:t>rientace na úspěšný přechod do vyššího stupně vzdělávání (typicky na střední školu) na úkor rozvoje dalších cílů vzdělávání (tedy těch, které nejsou typicky objektem hodnocení např. při přijímacích zkouškách)</w:t>
      </w:r>
    </w:p>
    <w:p w14:paraId="2CCDBAAE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R</w:t>
      </w:r>
      <w:r w:rsidRPr="00055BB0">
        <w:rPr>
          <w:rFonts w:ascii="Calibri" w:eastAsia="Arial, Verdana, Helvetica, sans" w:hAnsi="Calibri" w:cs="Calibri"/>
          <w:sz w:val="22"/>
          <w:szCs w:val="22"/>
        </w:rPr>
        <w:t>ozdílné zájmy škol a rodičů pro zájmové vzdělávání ve školních družinách a školních klubech</w:t>
      </w:r>
    </w:p>
    <w:p w14:paraId="6B7F67AC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N</w:t>
      </w:r>
      <w:r w:rsidRPr="00055BB0">
        <w:rPr>
          <w:rFonts w:ascii="Calibri" w:eastAsia="Arial, Verdana, Helvetica, sans" w:hAnsi="Calibri" w:cs="Calibri"/>
          <w:sz w:val="22"/>
          <w:szCs w:val="22"/>
        </w:rPr>
        <w:t>evyužití potenciálu spolupráce městské části s nevládním neziskovým sektorem na rozvoji vzdělávání k udržitelnému rozvoji</w:t>
      </w:r>
    </w:p>
    <w:p w14:paraId="11B90FBF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T</w:t>
      </w:r>
      <w:r w:rsidRPr="00055BB0">
        <w:rPr>
          <w:rFonts w:ascii="Calibri" w:eastAsia="Arial, Verdana, Helvetica, sans" w:hAnsi="Calibri" w:cs="Calibri"/>
          <w:sz w:val="22"/>
          <w:szCs w:val="22"/>
        </w:rPr>
        <w:t>echnický stav objektů řady škol </w:t>
      </w:r>
    </w:p>
    <w:p w14:paraId="039DD959" w14:textId="77777777" w:rsidR="004F584C" w:rsidRPr="00055BB0" w:rsidRDefault="004F584C" w:rsidP="004F584C">
      <w:pPr>
        <w:pStyle w:val="Textbodyuser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Arial, Verdana, Helvetica, sans" w:hAnsi="Calibri" w:cs="Calibri"/>
          <w:sz w:val="22"/>
          <w:szCs w:val="22"/>
        </w:rPr>
      </w:pPr>
      <w:r>
        <w:rPr>
          <w:rFonts w:ascii="Calibri" w:eastAsia="Arial, Verdana, Helvetica, sans" w:hAnsi="Calibri" w:cs="Calibri"/>
          <w:sz w:val="22"/>
          <w:szCs w:val="22"/>
        </w:rPr>
        <w:t>R</w:t>
      </w:r>
      <w:r w:rsidRPr="00055BB0">
        <w:rPr>
          <w:rFonts w:ascii="Calibri" w:eastAsia="Arial, Verdana, Helvetica, sans" w:hAnsi="Calibri" w:cs="Calibri"/>
          <w:sz w:val="22"/>
          <w:szCs w:val="22"/>
        </w:rPr>
        <w:t>ozdílná úroveň základních škol</w:t>
      </w:r>
    </w:p>
    <w:p w14:paraId="59A7DF55" w14:textId="77777777" w:rsidR="004F584C" w:rsidRPr="00055BB0" w:rsidRDefault="004F584C" w:rsidP="004F584C">
      <w:pPr>
        <w:pStyle w:val="Textbodyuser"/>
        <w:numPr>
          <w:ilvl w:val="0"/>
          <w:numId w:val="4"/>
        </w:numPr>
        <w:autoSpaceDE w:val="0"/>
        <w:adjustRightInd w:val="0"/>
        <w:spacing w:after="120" w:line="240" w:lineRule="auto"/>
        <w:ind w:left="714" w:hanging="357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Arial, Verdana, Helvetica, sans" w:hAnsi="Calibri" w:cs="Calibri"/>
          <w:sz w:val="22"/>
          <w:szCs w:val="22"/>
        </w:rPr>
        <w:t>Nedostupné alternativní formy vzdělávání</w:t>
      </w:r>
    </w:p>
    <w:p w14:paraId="1383AD6C" w14:textId="64F023BF" w:rsidR="0012745C" w:rsidRDefault="0012745C"/>
    <w:sectPr w:rsidR="0012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Verdana, Helvetica, san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27B"/>
    <w:multiLevelType w:val="multilevel"/>
    <w:tmpl w:val="D77412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3D245E02"/>
    <w:multiLevelType w:val="multilevel"/>
    <w:tmpl w:val="7A7E9D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2" w15:restartNumberingAfterBreak="0">
    <w:nsid w:val="4D493DF6"/>
    <w:multiLevelType w:val="multilevel"/>
    <w:tmpl w:val="A3383A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72F32C0F"/>
    <w:multiLevelType w:val="multilevel"/>
    <w:tmpl w:val="FA88F51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num w:numId="1" w16cid:durableId="1971203129">
    <w:abstractNumId w:val="1"/>
  </w:num>
  <w:num w:numId="2" w16cid:durableId="885727205">
    <w:abstractNumId w:val="3"/>
  </w:num>
  <w:num w:numId="3" w16cid:durableId="1403068849">
    <w:abstractNumId w:val="2"/>
  </w:num>
  <w:num w:numId="4" w16cid:durableId="75066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4C"/>
    <w:rsid w:val="0011729F"/>
    <w:rsid w:val="0012745C"/>
    <w:rsid w:val="001D7CFE"/>
    <w:rsid w:val="004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40D7"/>
  <w15:chartTrackingRefBased/>
  <w15:docId w15:val="{F51AF725-63EE-4254-AA12-143C37DC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84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584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8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F58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Textbody">
    <w:name w:val="Text body"/>
    <w:basedOn w:val="Normln"/>
    <w:rsid w:val="004F584C"/>
    <w:pPr>
      <w:suppressLineNumbers/>
      <w:tabs>
        <w:tab w:val="left" w:pos="0"/>
      </w:tabs>
      <w:suppressAutoHyphens/>
      <w:autoSpaceDN w:val="0"/>
      <w:spacing w:before="113" w:after="113" w:line="240" w:lineRule="auto"/>
      <w:textAlignment w:val="baseline"/>
    </w:pPr>
    <w:rPr>
      <w:rFonts w:ascii="Calibri" w:eastAsia="Arial, Verdana, Helvetica, sans" w:hAnsi="Calibri" w:cs="Arial, Verdana, Helvetica, sans"/>
      <w:color w:val="000000"/>
      <w:kern w:val="3"/>
      <w:lang w:eastAsia="zh-CN" w:bidi="hi-IN"/>
    </w:rPr>
  </w:style>
  <w:style w:type="paragraph" w:customStyle="1" w:styleId="Textbodyuser">
    <w:name w:val="Text body (user)"/>
    <w:basedOn w:val="Normln"/>
    <w:rsid w:val="004F584C"/>
    <w:pPr>
      <w:suppressAutoHyphens/>
      <w:autoSpaceDN w:val="0"/>
      <w:spacing w:after="140" w:line="276" w:lineRule="auto"/>
      <w:textAlignment w:val="baseline"/>
    </w:pPr>
    <w:rPr>
      <w:rFonts w:ascii="Trebuchet MS" w:eastAsia="NSimSun" w:hAnsi="Trebuchet MS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4371</Characters>
  <Application>Microsoft Office Word</Application>
  <DocSecurity>4</DocSecurity>
  <Lines>36</Lines>
  <Paragraphs>10</Paragraphs>
  <ScaleCrop>false</ScaleCrop>
  <Company>UMC Praha 10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Snelling Alena Mgr. (ÚMČ Praha 10)</dc:creator>
  <cp:keywords/>
  <dc:description/>
  <cp:lastModifiedBy>Válková Klára Mgr. (ÚMČ Praha 10)</cp:lastModifiedBy>
  <cp:revision>2</cp:revision>
  <dcterms:created xsi:type="dcterms:W3CDTF">2024-06-19T11:44:00Z</dcterms:created>
  <dcterms:modified xsi:type="dcterms:W3CDTF">2024-06-19T11:44:00Z</dcterms:modified>
</cp:coreProperties>
</file>